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1240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6157-63</w:t>
      </w: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 w:line="317" w:lineRule="atLeast"/>
        <w:ind w:left="57" w:right="28" w:firstLine="675"/>
        <w:jc w:val="both"/>
      </w:pP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Мир</w:t>
      </w:r>
      <w:r>
        <w:rPr>
          <w:rFonts w:ascii="Times New Roman" w:eastAsia="Times New Roman" w:hAnsi="Times New Roman" w:cs="Times New Roman"/>
          <w:sz w:val="28"/>
          <w:szCs w:val="28"/>
        </w:rPr>
        <w:t>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</w:t>
      </w:r>
      <w:r>
        <w:rPr>
          <w:rFonts w:ascii="Times New Roman" w:eastAsia="Times New Roman" w:hAnsi="Times New Roman" w:cs="Times New Roman"/>
          <w:sz w:val="28"/>
          <w:szCs w:val="28"/>
        </w:rPr>
        <w:t>, Ханты-Мансийского а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тономного округа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widowControl w:val="0"/>
        <w:spacing w:before="0" w:after="0" w:line="317" w:lineRule="atLeast"/>
        <w:ind w:left="57" w:right="28" w:firstLine="67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Адрес: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ул.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д.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гп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628449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 w:line="317" w:lineRule="atLeast"/>
        <w:ind w:left="10" w:right="10" w:firstLine="68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Дмитрия Юрьевича, </w:t>
      </w:r>
      <w:r>
        <w:rPr>
          <w:rStyle w:val="cat-UserDefinedgrp-27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28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ранее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</w:t>
      </w:r>
      <w:r>
        <w:rPr>
          <w:rFonts w:ascii="Times New Roman" w:eastAsia="Times New Roman" w:hAnsi="Times New Roman" w:cs="Times New Roman"/>
          <w:sz w:val="28"/>
          <w:szCs w:val="28"/>
        </w:rPr>
        <w:t>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</w:t>
      </w:r>
      <w:r>
        <w:rPr>
          <w:rFonts w:ascii="Times New Roman" w:eastAsia="Times New Roman" w:hAnsi="Times New Roman" w:cs="Times New Roman"/>
          <w:sz w:val="28"/>
          <w:szCs w:val="28"/>
        </w:rPr>
        <w:t>цу,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отношении которого ведется производство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разъяснены права, предусмотренные ст. 25.1 Кодекса Российс</w:t>
      </w:r>
      <w:r>
        <w:rPr>
          <w:rFonts w:ascii="Times New Roman" w:eastAsia="Times New Roman" w:hAnsi="Times New Roman" w:cs="Times New Roman"/>
          <w:sz w:val="28"/>
          <w:szCs w:val="28"/>
        </w:rPr>
        <w:t>кой Федерации 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правонарушени</w:t>
      </w:r>
      <w:r>
        <w:rPr>
          <w:rFonts w:ascii="Times New Roman" w:eastAsia="Times New Roman" w:hAnsi="Times New Roman" w:cs="Times New Roman"/>
          <w:sz w:val="28"/>
          <w:szCs w:val="28"/>
        </w:rPr>
        <w:t>ях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0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28rplc-2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от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>
        <w:rPr>
          <w:rFonts w:ascii="Times New Roman" w:eastAsia="Times New Roman" w:hAnsi="Times New Roman" w:cs="Times New Roman"/>
          <w:sz w:val="28"/>
          <w:szCs w:val="28"/>
        </w:rPr>
        <w:t>.03.202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 административный надзор,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отсутствовал по месту жительства в период времени с </w:t>
      </w:r>
      <w:r>
        <w:rPr>
          <w:rFonts w:ascii="Times New Roman" w:eastAsia="Times New Roman" w:hAnsi="Times New Roman" w:cs="Times New Roman"/>
          <w:sz w:val="28"/>
          <w:szCs w:val="28"/>
        </w:rPr>
        <w:t>22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:00 ч до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:0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</w:t>
      </w:r>
      <w:r>
        <w:rPr>
          <w:rFonts w:ascii="Times New Roman" w:eastAsia="Times New Roman" w:hAnsi="Times New Roman" w:cs="Times New Roman"/>
          <w:sz w:val="28"/>
          <w:szCs w:val="28"/>
        </w:rPr>
        <w:t>22.09.</w:t>
      </w:r>
      <w:r>
        <w:rPr>
          <w:rFonts w:ascii="Times New Roman" w:eastAsia="Times New Roman" w:hAnsi="Times New Roman" w:cs="Times New Roman"/>
          <w:sz w:val="28"/>
          <w:szCs w:val="28"/>
        </w:rPr>
        <w:t>2026 г</w:t>
      </w:r>
      <w:r>
        <w:rPr>
          <w:rFonts w:ascii="Times New Roman" w:eastAsia="Times New Roman" w:hAnsi="Times New Roman" w:cs="Times New Roman"/>
          <w:sz w:val="28"/>
          <w:szCs w:val="28"/>
        </w:rPr>
        <w:t>.,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повторно в течении года.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Дежинов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судебном заседании вину признал.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протоколом 86 № 502</w:t>
      </w:r>
      <w:r>
        <w:rPr>
          <w:rFonts w:ascii="Times New Roman" w:eastAsia="Times New Roman" w:hAnsi="Times New Roman" w:cs="Times New Roman"/>
          <w:sz w:val="28"/>
          <w:szCs w:val="28"/>
        </w:rPr>
        <w:t>921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23.0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г. об административном правонарушении /л.д.2/, рапортом, </w:t>
      </w:r>
      <w:r>
        <w:rPr>
          <w:rFonts w:ascii="Times New Roman" w:eastAsia="Times New Roman" w:hAnsi="Times New Roman" w:cs="Times New Roman"/>
          <w:sz w:val="28"/>
          <w:szCs w:val="28"/>
        </w:rPr>
        <w:t>решени</w:t>
      </w:r>
      <w:r>
        <w:rPr>
          <w:rFonts w:ascii="Times New Roman" w:eastAsia="Times New Roman" w:hAnsi="Times New Roman" w:cs="Times New Roman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20.03.2026г. </w:t>
      </w:r>
    </w:p>
    <w:p>
      <w:pPr>
        <w:widowControl w:val="0"/>
        <w:spacing w:before="0" w:after="0" w:line="317" w:lineRule="atLeast"/>
        <w:ind w:left="19" w:firstLine="32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>оценены в совокупности с другими 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26.2 Кодекса Российской Федерации об 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признаются судом относимыми, допустимыми и достоверными.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приходит к выводу,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Кодекса Российской Федерации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доказана. 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Д.Ю.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судья квалифицирует по ч. 3 ст. 19.24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Согласно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19.24 Кодекса Российской Федерации об административных правонарушениях -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овторное в течение одного года совершение административного правонарушения, предусмотренного </w:t>
      </w:r>
      <w:hyperlink w:anchor="sub_1924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если эти действия (бездействие) не содержат уголовно наказуемого деяния, -влечет обязательные работы на срок до сорока часов либо административный арест на срок от десяти до пятнадцати суток.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либо отягчающих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4.2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ст. 4.3.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дминистративных правонарушениях, судом не установлено.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 лица привлекаемого к административной ответственности и приходит к выводу о необходимости назначения наказания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ареста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 о с т а н о в и </w:t>
      </w:r>
      <w:r>
        <w:rPr>
          <w:rFonts w:ascii="Times New Roman" w:eastAsia="Times New Roman" w:hAnsi="Times New Roman" w:cs="Times New Roman"/>
          <w:sz w:val="28"/>
          <w:szCs w:val="28"/>
        </w:rPr>
        <w:t>л :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Дежинова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Дмитрия Юрьевича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3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19.24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подвергнуть административному аресту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тринадцать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суток.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отбы</w:t>
      </w:r>
      <w:r>
        <w:rPr>
          <w:rFonts w:ascii="Times New Roman" w:eastAsia="Times New Roman" w:hAnsi="Times New Roman" w:cs="Times New Roman"/>
          <w:sz w:val="28"/>
          <w:szCs w:val="28"/>
        </w:rPr>
        <w:t>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наказания исчислять с момента </w:t>
      </w:r>
      <w:r>
        <w:rPr>
          <w:rFonts w:ascii="Times New Roman" w:eastAsia="Times New Roman" w:hAnsi="Times New Roman" w:cs="Times New Roman"/>
          <w:sz w:val="28"/>
          <w:szCs w:val="28"/>
        </w:rPr>
        <w:t>вынесения 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делу об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административном правонарушении с 11:30 ч. 24 </w:t>
      </w:r>
      <w:r>
        <w:rPr>
          <w:rFonts w:ascii="Times New Roman" w:eastAsia="Times New Roman" w:hAnsi="Times New Roman" w:cs="Times New Roman"/>
          <w:sz w:val="28"/>
          <w:szCs w:val="28"/>
        </w:rPr>
        <w:t>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31.9 Кодекса Российской Федерации об административных правонарушениях, постановление о назначении административного наказания не подлежит исполнению в случае, если это постановление не было приведено в 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дня получения копии постановления через судью, вынесшего постановление.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4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369236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27rplc-12">
    <w:name w:val="cat-UserDefined grp-27 rplc-12"/>
    <w:basedOn w:val="DefaultParagraphFont"/>
  </w:style>
  <w:style w:type="character" w:customStyle="1" w:styleId="cat-UserDefinedgrp-28rplc-14">
    <w:name w:val="cat-UserDefined grp-28 rplc-14"/>
    <w:basedOn w:val="DefaultParagraphFont"/>
  </w:style>
  <w:style w:type="character" w:customStyle="1" w:styleId="cat-UserDefinedgrp-28rplc-21">
    <w:name w:val="cat-UserDefined grp-28 rplc-2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glossaryDocument" Target="glossary/document.xml" /><Relationship Id="rId6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8A713-4B38-46B0-BB2D-9CAB352F04A5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